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0A9" w:rsidRDefault="00B100A9" w14:paraId="3C12399D" w14:textId="77777777"/>
    <w:p w:rsidRPr="00B100A9" w:rsidR="00B100A9" w:rsidP="00B100A9" w:rsidRDefault="00D9213B" w14:paraId="019ED459" w14:textId="167076DE">
      <w:pPr>
        <w:pStyle w:val="Heading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:rsidR="00B100A9" w:rsidRDefault="00B100A9" w14:paraId="02722F6F" w14:textId="77777777"/>
    <w:tbl>
      <w:tblPr>
        <w:tblStyle w:val="TableGrid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Pr="0077794B" w:rsidR="00D9213B" w:rsidTr="306E1D61" w14:paraId="0D3E13DD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202FD163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65807CBC" w14:textId="51381EBC">
            <w:pPr>
              <w:spacing w:after="48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r w:rsidRPr="306E1D61" w:rsidR="7E68CEA3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Re</w:t>
            </w:r>
            <w:r w:rsidRPr="306E1D61" w:rsidR="7E68CEA3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klama logistikoje</w:t>
            </w:r>
          </w:p>
        </w:tc>
      </w:tr>
      <w:tr w:rsidRPr="0077794B" w:rsidR="00D9213B" w:rsidTr="306E1D61" w14:paraId="794322F2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218CB76A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2E6524D7" w14:textId="2550C1E9">
            <w:pPr>
              <w:pStyle w:val="Normal"/>
              <w:spacing w:after="48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0936C4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Modulio Bendrieji ekspeditorių darbai integracija su  skaitmeninių kompetencijų ugdymo moduliu</w:t>
            </w:r>
          </w:p>
        </w:tc>
      </w:tr>
      <w:tr w:rsidRPr="0077794B" w:rsidR="00D9213B" w:rsidTr="306E1D61" w14:paraId="44AB8137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1FA08BC3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6D1E7641" w14:textId="66C03298">
            <w:pPr>
              <w:spacing w:after="48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r w:rsidRPr="306E1D61" w:rsidR="799CC0D9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Pirmin</w:t>
            </w:r>
            <w:r w:rsidRPr="306E1D61" w:rsidR="1C60266E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io ir tęstinio profesinio mokymo mokiniai</w:t>
            </w:r>
          </w:p>
        </w:tc>
      </w:tr>
      <w:tr w:rsidRPr="0077794B" w:rsidR="00D9213B" w:rsidTr="306E1D61" w14:paraId="65B256B3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02890083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5CE559C9" w14:textId="73BFE130">
            <w:pPr>
              <w:spacing w:after="48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r w:rsidRPr="306E1D61" w:rsidR="07A9B1E2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90 min</w:t>
            </w:r>
          </w:p>
        </w:tc>
      </w:tr>
      <w:tr w:rsidRPr="0077794B" w:rsidR="00D9213B" w:rsidTr="306E1D61" w14:paraId="5F6E9541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05B50A57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60C74CB8" w14:textId="776F5C67">
            <w:pPr>
              <w:pStyle w:val="ListParagraph"/>
              <w:numPr>
                <w:ilvl w:val="0"/>
                <w:numId w:val="1"/>
              </w:numPr>
              <w:spacing w:after="480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Remadmiesi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pamokos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medžiaga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įvertina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pagrindinius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reklamos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būdus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reikalavimus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77794B" w:rsidR="00D9213B" w:rsidP="306E1D61" w:rsidRDefault="00D9213B" w14:paraId="0D5A6202" w14:textId="18A8FD44">
            <w:pPr>
              <w:pStyle w:val="ListParagraph"/>
              <w:numPr>
                <w:ilvl w:val="0"/>
                <w:numId w:val="1"/>
              </w:numPr>
              <w:spacing w:after="480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Geba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sukurti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logistikos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įmonės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D71C6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D71C6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reklaminį</w:t>
            </w:r>
            <w:r w:rsidRPr="306E1D61" w:rsidR="2D71C6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D71C6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lankstinuką</w:t>
            </w:r>
            <w:r w:rsidRPr="306E1D61" w:rsidR="2D71C6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arb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transpor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krovin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ų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birž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platform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mą</w:t>
            </w:r>
            <w:r w:rsidRPr="306E1D61" w:rsidR="73451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Pr="0077794B" w:rsidR="00D9213B" w:rsidTr="306E1D61" w14:paraId="4AFE313C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3060D719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0E28B6EC" w14:textId="3773BB78">
            <w:pPr>
              <w:spacing w:after="480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Minčių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lietus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darbas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grupėse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pristatymas</w:t>
            </w:r>
            <w:r w:rsidRPr="306E1D61" w:rsidR="79ABB5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3P</w:t>
            </w:r>
            <w:r w:rsidRPr="306E1D61" w:rsidR="0C5380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0C5380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diskusija</w:t>
            </w:r>
            <w:r w:rsidRPr="306E1D61" w:rsidR="33F0E7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</w:p>
        </w:tc>
      </w:tr>
      <w:tr w:rsidRPr="0077794B" w:rsidR="00D9213B" w:rsidTr="306E1D61" w14:paraId="2C94CD22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14B398CD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1AB721D5" w14:textId="5BDDBF64">
            <w:pPr>
              <w:spacing w:after="0" w:afterAutospacing="off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Sudominimas</w:t>
            </w:r>
            <w:r w:rsidRPr="306E1D61" w:rsidR="4E1F54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</w:t>
            </w:r>
            <w:r w:rsidRPr="306E1D61" w:rsidR="4E1F54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sužadinimas</w:t>
            </w: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pamokos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temos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atskleidimo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vizualizacija</w:t>
            </w:r>
            <w:r w:rsidRPr="306E1D61" w:rsidR="33D85D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(5 min.)</w:t>
            </w:r>
          </w:p>
          <w:p w:rsidRPr="0077794B" w:rsidR="00D9213B" w:rsidP="306E1D61" w:rsidRDefault="00D9213B" w14:paraId="5747A626" w14:textId="7709275C">
            <w:pPr>
              <w:spacing w:after="0" w:afterAutospacing="off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Pagrindinė dalis</w:t>
            </w:r>
            <w:r w:rsidRPr="306E1D61" w:rsidR="67D71C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(sukurtos logistikos įmonės reklaminio lankstinuko</w:t>
            </w:r>
            <w:r w:rsidRPr="306E1D61" w:rsidR="5555DA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arba krovinių ir transporto biržos platformos kūrimas ir pristatymas)</w:t>
            </w:r>
            <w:r w:rsidRPr="306E1D61" w:rsidR="67D71C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(70 min).</w:t>
            </w:r>
          </w:p>
          <w:p w:rsidRPr="0077794B" w:rsidR="00D9213B" w:rsidP="306E1D61" w:rsidRDefault="00D9213B" w14:paraId="48F9A752" w14:textId="76C2D6AA">
            <w:pPr>
              <w:spacing w:after="0" w:afterAutospacing="off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Apibendrinimas</w:t>
            </w: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grupių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įvertinimas</w:t>
            </w:r>
            <w:r w:rsidRPr="306E1D61" w:rsidR="5B70778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3P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įsivertinimas</w:t>
            </w:r>
            <w:r w:rsidRPr="306E1D61" w:rsidR="1D24A5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D24A5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Mentimeter</w:t>
            </w:r>
            <w:r w:rsidRPr="306E1D61" w:rsidR="727D4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 </w:t>
            </w:r>
            <w:r w:rsidRPr="306E1D61" w:rsidR="171ED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(15 min.)</w:t>
            </w:r>
          </w:p>
        </w:tc>
      </w:tr>
      <w:tr w:rsidRPr="0077794B" w:rsidR="00D9213B" w:rsidTr="306E1D61" w14:paraId="0F3FC8B1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638E4ABF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64D66078" w14:textId="328B9E11">
            <w:pPr>
              <w:spacing w:after="480" w:line="259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Kompiuteris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projektorius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išmanioji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lenta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306E1D61" w:rsidR="664CD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A9FE3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Word, Power </w:t>
            </w:r>
            <w:r w:rsidRPr="306E1D61" w:rsidR="7A9FE3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Point, </w:t>
            </w:r>
            <w:r w:rsidRPr="306E1D61" w:rsidR="664CD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Paint</w:t>
            </w:r>
            <w:r w:rsidRPr="306E1D61" w:rsidR="664CD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go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ogl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 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nar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šyk</w:t>
            </w:r>
            <w:r w:rsidRPr="306E1D61" w:rsidR="113C76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lė</w:t>
            </w:r>
            <w:r w:rsidRPr="306E1D61" w:rsidR="459F44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Pr="0077794B" w:rsidR="00D9213B" w:rsidTr="306E1D61" w14:paraId="764402E0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1D02F3C3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3B901FD2" w14:textId="12C76DF7">
            <w:pPr>
              <w:spacing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r w:rsidRPr="306E1D61" w:rsidR="3C391091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 xml:space="preserve">Modulio </w:t>
            </w:r>
            <w:r w:rsidRPr="306E1D61" w:rsidR="653A1C9E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“</w:t>
            </w:r>
            <w:r w:rsidRPr="306E1D61" w:rsidR="3C391091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Bendrieji ekspeditorių darbai</w:t>
            </w:r>
            <w:r w:rsidRPr="306E1D61" w:rsidR="45B31FBC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”</w:t>
            </w:r>
            <w:r w:rsidRPr="306E1D61" w:rsidR="3C391091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 xml:space="preserve">  - </w:t>
            </w:r>
            <w:r w:rsidRPr="306E1D61" w:rsidR="3C391091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moodle</w:t>
            </w:r>
            <w:r w:rsidRPr="306E1D61" w:rsidR="3C391091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 xml:space="preserve"> aplinkoje susipažinti su skyriaus “Darbas su klientais” , reklamos poskyriu</w:t>
            </w:r>
            <w:r w:rsidRPr="306E1D61" w:rsidR="140FB92A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 xml:space="preserve"> ir išsprendžia </w:t>
            </w:r>
            <w:r w:rsidRPr="306E1D61" w:rsidR="140FB92A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savikontrolės</w:t>
            </w:r>
            <w:r w:rsidRPr="306E1D61" w:rsidR="140FB92A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 xml:space="preserve"> testą.</w:t>
            </w:r>
          </w:p>
          <w:p w:rsidRPr="0077794B" w:rsidR="00D9213B" w:rsidP="306E1D61" w:rsidRDefault="00D9213B" w14:paraId="4D3556B6" w14:textId="71317E26">
            <w:pPr>
              <w:pStyle w:val="Normal"/>
              <w:spacing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0F10B65C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Modulio “</w:t>
            </w:r>
            <w:r w:rsidRPr="306E1D61" w:rsidR="77E9ADA8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S</w:t>
            </w:r>
            <w:r w:rsidRPr="306E1D61" w:rsidR="77E9AD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kaitmeninių kompetencijų ugdymas” </w:t>
            </w:r>
            <w:r w:rsidRPr="306E1D61" w:rsidR="0913D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pri</w:t>
            </w:r>
            <w:r w:rsidRPr="306E1D61" w:rsidR="77E9AD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siminti kaip reikia dirbti su šiomis programomis: </w:t>
            </w:r>
          </w:p>
          <w:p w:rsidRPr="0077794B" w:rsidR="00D9213B" w:rsidP="306E1D61" w:rsidRDefault="00D9213B" w14:paraId="23C59922" w14:textId="135FBADF">
            <w:pPr>
              <w:pStyle w:val="ListParagraph"/>
              <w:numPr>
                <w:ilvl w:val="0"/>
                <w:numId w:val="14"/>
              </w:numPr>
              <w:spacing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6283E7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Word;</w:t>
            </w:r>
          </w:p>
          <w:p w:rsidRPr="0077794B" w:rsidR="00D9213B" w:rsidP="306E1D61" w:rsidRDefault="00D9213B" w14:paraId="192471C5" w14:textId="3D62BDAD">
            <w:pPr>
              <w:pStyle w:val="ListParagraph"/>
              <w:numPr>
                <w:ilvl w:val="0"/>
                <w:numId w:val="14"/>
              </w:numPr>
              <w:spacing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6283E7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Power </w:t>
            </w:r>
            <w:r w:rsidRPr="306E1D61" w:rsidR="6283E7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Point</w:t>
            </w:r>
            <w:r w:rsidRPr="306E1D61" w:rsidR="6283E7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;</w:t>
            </w:r>
          </w:p>
          <w:p w:rsidRPr="0077794B" w:rsidR="00D9213B" w:rsidP="306E1D61" w:rsidRDefault="00D9213B" w14:paraId="154E41EE" w14:textId="637AFD30">
            <w:pPr>
              <w:pStyle w:val="ListParagraph"/>
              <w:numPr>
                <w:ilvl w:val="0"/>
                <w:numId w:val="14"/>
              </w:numPr>
              <w:spacing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6283E7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Paint</w:t>
            </w:r>
            <w:r w:rsidRPr="306E1D61" w:rsidR="6283E7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.</w:t>
            </w:r>
          </w:p>
        </w:tc>
      </w:tr>
      <w:tr w:rsidRPr="0077794B" w:rsidR="00D9213B" w:rsidTr="306E1D61" w14:paraId="32F5D7C8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2A2F4D27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6592AB34" w14:textId="254FD9C6">
            <w:p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Sudominimas</w:t>
            </w:r>
            <w:r w:rsidRPr="306E1D61" w:rsidR="601B24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</w:t>
            </w:r>
            <w:r w:rsidRPr="306E1D61" w:rsidR="601B24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sužadinimas</w:t>
            </w:r>
            <w:r w:rsidRPr="306E1D61" w:rsidR="5C2A56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(5 min.)</w:t>
            </w:r>
          </w:p>
          <w:p w:rsidRPr="0077794B" w:rsidR="00D9213B" w:rsidP="306E1D61" w:rsidRDefault="00D9213B" w14:paraId="0CACDF3C" w14:textId="026B5FB5">
            <w:pPr>
              <w:pStyle w:val="ListParagraph"/>
              <w:numPr>
                <w:ilvl w:val="0"/>
                <w:numId w:val="3"/>
              </w:num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Mokiniams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parodoma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vaizdinė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medžiaga</w:t>
            </w:r>
            <w:r w:rsidRPr="306E1D61" w:rsidR="6D332E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Trans.eu 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platformos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reklamos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paveikslėliai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vaizdo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įrašas</w:t>
            </w:r>
            <w:r w:rsidRPr="306E1D61" w:rsidR="5F0BD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hyperlink r:id="R65d59ec67d7f45f1">
              <w:r w:rsidRPr="306E1D61" w:rsidR="6A5398D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https://www.facebook.com/watch/?v=1396172567089193</w:t>
              </w:r>
            </w:hyperlink>
            <w:r w:rsidRPr="306E1D61" w:rsidR="6A5398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minči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ų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lietau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metod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pagalb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bandom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išsiaiškint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pamoko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tem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ą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77794B" w:rsidR="00D9213B" w:rsidP="306E1D61" w:rsidRDefault="00D9213B" w14:paraId="7D53A9E8" w14:textId="2D7D1718">
            <w:pPr>
              <w:pStyle w:val="ListParagraph"/>
              <w:numPr>
                <w:ilvl w:val="0"/>
                <w:numId w:val="3"/>
              </w:num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Paskelbiami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pamokos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uždaviniai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="306E1D61" w:rsidP="306E1D61" w:rsidRDefault="306E1D61" w14:paraId="1B5F53D5" w14:textId="35109DDF">
            <w:pPr>
              <w:pStyle w:val="ListParagraph"/>
              <w:spacing w:after="0" w:afterAutospacing="off" w:line="259" w:lineRule="auto"/>
              <w:ind w:left="72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</w:p>
          <w:p w:rsidRPr="0077794B" w:rsidR="00D9213B" w:rsidP="306E1D61" w:rsidRDefault="00D9213B" w14:paraId="33EE58A4" w14:textId="1B7172D2">
            <w:p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Pagrindinė dalis (70 min).</w:t>
            </w:r>
          </w:p>
          <w:p w:rsidRPr="0077794B" w:rsidR="00D9213B" w:rsidP="306E1D61" w:rsidRDefault="00D9213B" w14:paraId="68EF1E16" w14:textId="1C54EA33">
            <w:pPr>
              <w:pStyle w:val="ListParagraph"/>
              <w:numPr>
                <w:ilvl w:val="0"/>
                <w:numId w:val="5"/>
              </w:num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Mokini</w:t>
            </w:r>
            <w:r w:rsidRPr="306E1D61" w:rsidR="328B43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am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Bendrieji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ekspeditorių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darbai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modulio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mokytoja</w:t>
            </w:r>
            <w:r w:rsidRPr="306E1D61" w:rsidR="0D9980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Power point 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prezentacijos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pagalba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primena</w:t>
            </w:r>
            <w:r w:rsidRPr="306E1D61" w:rsidR="679D63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679D63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reklamos</w:t>
            </w:r>
            <w:r w:rsidRPr="306E1D61" w:rsidR="679D63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679D63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apibrėžimą</w:t>
            </w:r>
            <w:r w:rsidRPr="306E1D61" w:rsidR="38F1D9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306E1D61" w:rsidR="354178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pagrindinius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0DCE5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jos</w:t>
            </w:r>
            <w:r w:rsidRPr="306E1D61" w:rsidR="20DCE5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būdus</w:t>
            </w:r>
            <w:r w:rsidRPr="306E1D61" w:rsidR="7A4CF4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306E1D61" w:rsidR="3385C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385C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reikalavimus</w:t>
            </w:r>
            <w:r w:rsidRPr="306E1D61" w:rsidR="3385C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385C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3385C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385C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draudimus</w:t>
            </w:r>
            <w:r w:rsidRPr="306E1D61" w:rsidR="3385C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7A4CF4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A4CF4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bei</w:t>
            </w:r>
            <w:r w:rsidRPr="306E1D61" w:rsidR="7A4CF4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logistikos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įmonių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reklamos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pateikimo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kanalus</w:t>
            </w:r>
            <w:r w:rsidRPr="306E1D61" w:rsidR="39EC5A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77794B" w:rsidR="00D9213B" w:rsidP="306E1D61" w:rsidRDefault="00D9213B" w14:paraId="6DAB2FC6" w14:textId="2E7CAA09">
            <w:pPr>
              <w:pStyle w:val="ListParagraph"/>
              <w:numPr>
                <w:ilvl w:val="0"/>
                <w:numId w:val="5"/>
              </w:num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Skaimeninių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kompetencijų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ugdymo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modulio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mokytoja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mokiniams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primena</w:t>
            </w:r>
            <w:r w:rsidRPr="306E1D61" w:rsidR="65E1AE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pagrindines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Word, Power Point, Paint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principus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kurie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būtų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naudinti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taisyklingos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reklamos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kūrimui</w:t>
            </w:r>
            <w:r w:rsidRPr="306E1D61" w:rsidR="78913F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77794B" w:rsidR="00D9213B" w:rsidP="306E1D61" w:rsidRDefault="00D9213B" w14:paraId="6F06577F" w14:textId="036A396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Darbas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grupėse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- 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mokiniai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sukuria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logistikos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įmonę</w:t>
            </w:r>
            <w:r w:rsidRPr="306E1D61" w:rsidR="09BB6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įvardindami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jos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konkrečias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veiklas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pagal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kurias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sukurs</w:t>
            </w:r>
            <w:r w:rsidRPr="306E1D61" w:rsidR="552D7C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9B4C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jos</w:t>
            </w:r>
            <w:r w:rsidRPr="306E1D61" w:rsidR="19B4C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52D7C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Power point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pristatymą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168897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bei</w:t>
            </w:r>
            <w:r w:rsidRPr="306E1D61" w:rsidR="7B113C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7B113C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sukurs</w:t>
            </w:r>
            <w:r w:rsidRPr="306E1D61" w:rsidR="7B113C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logistikos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įmonės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reklaminį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lankstinuką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arba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transporto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krovinių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biržos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platformos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reklamą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 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Įdėjų</w:t>
            </w:r>
            <w:r w:rsidRPr="306E1D61" w:rsidR="2AB0B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generavimui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gali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naudotis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dirbtinio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intekelto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įrankius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Bard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arba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7747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Chat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GBT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="40BAB10D" w:rsidP="306E1D61" w:rsidRDefault="40BAB10D" w14:paraId="0DE5A91A" w14:textId="421C128D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Sukurtos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įmonės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jų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reklaminio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lankstinuko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arba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transporto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krovinių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biržos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platformos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pristatymas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="40BAB10D" w:rsidP="306E1D61" w:rsidRDefault="40BAB10D" w14:paraId="0B7F4BA6" w14:textId="5985661E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Kiekviena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grupė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klausydama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kitų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grupių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pristatymo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pildo3P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metodo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lentelę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Pagirk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paklausk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patark</w:t>
            </w:r>
            <w:r w:rsidRPr="306E1D61" w:rsidR="40BAB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).</w:t>
            </w:r>
          </w:p>
          <w:p w:rsidR="306E1D61" w:rsidP="306E1D61" w:rsidRDefault="306E1D61" w14:paraId="2ADB1589" w14:textId="1EB8F801">
            <w:pPr>
              <w:pStyle w:val="ListParagraph"/>
              <w:spacing w:before="0" w:beforeAutospacing="off" w:after="0" w:afterAutospacing="off" w:line="240" w:lineRule="auto"/>
              <w:ind w:left="72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77794B" w:rsidR="00D9213B" w:rsidP="306E1D61" w:rsidRDefault="00D9213B" w14:paraId="5EC2B5C7" w14:textId="1943F3DD">
            <w:p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Apibendrinimas</w:t>
            </w:r>
            <w:r w:rsidRPr="306E1D61" w:rsidR="5C2A56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(15 min.)</w:t>
            </w:r>
          </w:p>
          <w:p w:rsidRPr="0077794B" w:rsidR="00D9213B" w:rsidP="306E1D61" w:rsidRDefault="00D9213B" w14:paraId="01F58C79" w14:textId="5035C0E5">
            <w:pPr>
              <w:pStyle w:val="ListParagraph"/>
              <w:numPr>
                <w:ilvl w:val="0"/>
                <w:numId w:val="8"/>
              </w:num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52ED40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Trumpas</w:t>
            </w:r>
            <w:r w:rsidRPr="306E1D61" w:rsidR="52ED40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ED40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kievienos</w:t>
            </w:r>
            <w:r w:rsidRPr="306E1D61" w:rsidR="52ED40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ED40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grupės</w:t>
            </w:r>
            <w:r w:rsidRPr="306E1D61" w:rsidR="52ED40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2ED40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vertinimas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3CD82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43CD82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pagal</w:t>
            </w:r>
            <w:r w:rsidRPr="306E1D61" w:rsidR="43CD82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 P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metod</w:t>
            </w:r>
            <w:r w:rsidRPr="306E1D61" w:rsidR="25F6B8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ą</w:t>
            </w:r>
            <w:r w:rsidRPr="306E1D61" w:rsidR="25F6B8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77794B" w:rsidR="00D9213B" w:rsidP="306E1D61" w:rsidRDefault="00D9213B" w14:paraId="7C1DAEDB" w14:textId="49A6C4DA">
            <w:pPr>
              <w:pStyle w:val="ListParagraph"/>
              <w:numPr>
                <w:ilvl w:val="0"/>
                <w:numId w:val="8"/>
              </w:numPr>
              <w:spacing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Refleksija</w:t>
            </w:r>
            <w:r w:rsidRPr="306E1D61" w:rsidR="1DDB20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nebaigti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sakiniai</w:t>
            </w:r>
            <w:r w:rsidRPr="306E1D61" w:rsidR="1E68D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306E1D61" w:rsidR="1E68D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mentimeter</w:t>
            </w:r>
            <w:r w:rsidRPr="306E1D61" w:rsidR="1E68D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1E68D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programėlėje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Pr="0077794B" w:rsidR="00D9213B" w:rsidP="306E1D61" w:rsidRDefault="00D9213B" w14:paraId="0C9310FC" w14:textId="051DF002">
            <w:pPr>
              <w:pStyle w:val="ListParagraph"/>
              <w:numPr>
                <w:ilvl w:val="2"/>
                <w:numId w:val="16"/>
              </w:numPr>
              <w:spacing w:before="0" w:beforeAutospacing="off"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Pamokoje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sužinojau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...</w:t>
            </w:r>
          </w:p>
          <w:p w:rsidRPr="0077794B" w:rsidR="00D9213B" w:rsidP="306E1D61" w:rsidRDefault="00D9213B" w14:paraId="46A9B4C2" w14:textId="623E6B90">
            <w:pPr>
              <w:pStyle w:val="ListParagraph"/>
              <w:numPr>
                <w:ilvl w:val="2"/>
                <w:numId w:val="16"/>
              </w:numPr>
              <w:spacing w:before="0" w:beforeAutospacing="off"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Buvo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įdomu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...</w:t>
            </w:r>
          </w:p>
          <w:p w:rsidRPr="0077794B" w:rsidR="00D9213B" w:rsidP="306E1D61" w:rsidRDefault="00D9213B" w14:paraId="29E53870" w14:textId="09EC0D9A">
            <w:pPr>
              <w:pStyle w:val="ListParagraph"/>
              <w:numPr>
                <w:ilvl w:val="2"/>
                <w:numId w:val="16"/>
              </w:numPr>
              <w:spacing w:before="0" w:beforeAutospacing="off"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Norėčiau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daugiau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sužinoti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...</w:t>
            </w:r>
          </w:p>
          <w:p w:rsidRPr="0077794B" w:rsidR="00D9213B" w:rsidP="306E1D61" w:rsidRDefault="00D9213B" w14:paraId="08DAFF26" w14:textId="6CC75510">
            <w:pPr>
              <w:pStyle w:val="ListParagraph"/>
              <w:numPr>
                <w:ilvl w:val="2"/>
                <w:numId w:val="16"/>
              </w:numPr>
              <w:spacing w:before="0" w:beforeAutospacing="off" w:after="0" w:afterAutospacing="off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Šią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pamoką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man 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sekėsi</w:t>
            </w:r>
            <w:r w:rsidRPr="306E1D61" w:rsidR="5C2A56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...</w:t>
            </w:r>
          </w:p>
          <w:p w:rsidRPr="0077794B" w:rsidR="00D9213B" w:rsidP="306E1D61" w:rsidRDefault="00D9213B" w14:paraId="73AF9BB8" w14:textId="57151948">
            <w:pPr>
              <w:pStyle w:val="Normal"/>
              <w:spacing w:after="48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</w:p>
        </w:tc>
      </w:tr>
      <w:tr w:rsidRPr="0077794B" w:rsidR="00D9213B" w:rsidTr="306E1D61" w14:paraId="09A11A0F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1C63E9C0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713CBDCC" w14:textId="06BD2FD6">
            <w:pPr>
              <w:pStyle w:val="Normal"/>
              <w:spacing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306E1D61" w:rsidR="481469D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Kadangi, tai integruota pamoka su </w:t>
            </w:r>
            <w:r w:rsidRPr="306E1D61" w:rsidR="481469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skaitmeninių kompetencijų ugdymo moduliu, bus rašomas pažymys abiejų modulių.</w:t>
            </w:r>
          </w:p>
          <w:p w:rsidRPr="0077794B" w:rsidR="00D9213B" w:rsidP="306E1D61" w:rsidRDefault="00D9213B" w14:paraId="400B3946" w14:textId="0E7AC54F">
            <w:pPr>
              <w:pStyle w:val="Normal"/>
              <w:spacing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306E1D61" w:rsidR="57139A2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lt-LT"/>
              </w:rPr>
              <w:t>Bus vertinama -  logistikos įmonės sukurto lankstinuko arba transporto ir krovinių biržos platformos sukūrimas, pagal p</w:t>
            </w:r>
            <w:r w:rsidRPr="306E1D61" w:rsidR="76BFF3A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lt-LT"/>
              </w:rPr>
              <w:t>ateiktus kriterijus, bei bus  atsižvelgiama į mokinių  surinktą</w:t>
            </w:r>
            <w:r w:rsidRPr="306E1D61" w:rsidR="41ADD37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lt-LT"/>
              </w:rPr>
              <w:t>/pateiktą</w:t>
            </w:r>
            <w:r w:rsidRPr="306E1D61" w:rsidR="76BFF3A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informaciją </w:t>
            </w:r>
            <w:r w:rsidRPr="306E1D61" w:rsidR="40FFB4D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lt-LT"/>
              </w:rPr>
              <w:t>apie kitų kolegų pristatymą, pagal 3P metodą.</w:t>
            </w:r>
          </w:p>
        </w:tc>
      </w:tr>
      <w:tr w:rsidRPr="0077794B" w:rsidR="00D9213B" w:rsidTr="306E1D61" w14:paraId="0FA10643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04716CF2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0E6D3BEF" w14:textId="2CC9CA9C">
            <w:pPr>
              <w:spacing w:after="48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r w:rsidRPr="306E1D61" w:rsidR="325FFD5A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Logistikos reklaminių lankstinukų arba platformų  vizualiza</w:t>
            </w:r>
            <w:r w:rsidRPr="306E1D61" w:rsidR="234082A9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 xml:space="preserve">cijų paroda logistikos kabinete, bei panaudojimas, kaip mokomosios medžiagos, </w:t>
            </w:r>
            <w:r w:rsidRPr="306E1D61" w:rsidR="6E2E6280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kitiems mokiniams, mokantis skyriaus Darbas su klientais, Reklamos poskyrį.</w:t>
            </w:r>
          </w:p>
        </w:tc>
      </w:tr>
      <w:tr w:rsidRPr="0077794B" w:rsidR="00D9213B" w:rsidTr="306E1D61" w14:paraId="49486767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2F79E1ED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bdr w:val="single" w:color="D9D9E3" w:sz="2" w:space="0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  <w:tcMar/>
          </w:tcPr>
          <w:p w:rsidRPr="0077794B" w:rsidR="00D9213B" w:rsidP="306E1D61" w:rsidRDefault="00D9213B" w14:paraId="71DD13AA" w14:textId="7CE234F1">
            <w:pPr>
              <w:spacing w:after="48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r w:rsidRPr="306E1D61" w:rsidR="11B26FF3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Svarbu žinoti, kokia informacija būna skelbiama logistikos reklamoje ir kam ji yra skirta, bei kur turėtų būti publikuojama (klientų ratas ir erdvės)</w:t>
            </w:r>
            <w:r w:rsidRPr="306E1D61" w:rsidR="43EE1010"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Pr="0077794B" w:rsidR="00D9213B" w:rsidTr="306E1D61" w14:paraId="4D02ABBC" w14:textId="77777777">
        <w:tc>
          <w:tcPr>
            <w:tcW w:w="2489" w:type="dxa"/>
            <w:shd w:val="clear" w:color="auto" w:fill="auto"/>
            <w:tcMar/>
          </w:tcPr>
          <w:p w:rsidRPr="0077794B" w:rsidR="00D9213B" w:rsidP="00D83CC6" w:rsidRDefault="00D9213B" w14:paraId="79B3C3FD" w14:textId="77777777">
            <w:pPr>
              <w:spacing w:after="48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bdr w:val="single" w:color="D9D9E3" w:sz="2" w:space="0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  <w:tcMar/>
          </w:tcPr>
          <w:p w:rsidR="2766DC78" w:rsidP="306E1D61" w:rsidRDefault="2766DC78" w14:paraId="4A7E21B5" w14:textId="29992195">
            <w:pPr>
              <w:pStyle w:val="ListParagraph"/>
              <w:numPr>
                <w:ilvl w:val="0"/>
                <w:numId w:val="17"/>
              </w:numPr>
              <w:spacing w:after="0" w:afterAutospacing="off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hyperlink r:id="R61050e6dc6fe4cfc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97A7"/>
                  <w:sz w:val="24"/>
                  <w:szCs w:val="24"/>
                  <w:u w:val="single"/>
                  <w:lang w:val="lt"/>
                </w:rPr>
                <w:t>https://www.vvtat.lt/doclib/izkrznv5u</w:t>
              </w:r>
            </w:hyperlink>
            <w:hyperlink r:id="R9bc1fb9f690d4a4c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97A7"/>
                  <w:sz w:val="24"/>
                  <w:szCs w:val="24"/>
                  <w:u w:val="single"/>
                  <w:lang w:val="lt"/>
                </w:rPr>
                <w:t>0sux1vytfu6f9fs1utbxuj9</w:t>
              </w:r>
            </w:hyperlink>
          </w:p>
          <w:p w:rsidR="2766DC78" w:rsidP="306E1D61" w:rsidRDefault="2766DC78" w14:paraId="45C8877E" w14:textId="3C86B7CF">
            <w:pPr>
              <w:pStyle w:val="ListParagraph"/>
              <w:numPr>
                <w:ilvl w:val="0"/>
                <w:numId w:val="17"/>
              </w:numPr>
              <w:spacing w:after="0" w:afterAutospacing="off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hyperlink r:id="R3416842955034ad6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97A7"/>
                  <w:sz w:val="24"/>
                  <w:szCs w:val="24"/>
                  <w:u w:val="single"/>
                  <w:lang w:val="lt"/>
                </w:rPr>
                <w:t>https://www.vvtat.lt/doclib/agrfohqpahi</w:t>
              </w:r>
            </w:hyperlink>
            <w:hyperlink r:id="R43e752a7a3a4483b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97A7"/>
                  <w:sz w:val="24"/>
                  <w:szCs w:val="24"/>
                  <w:u w:val="single"/>
                  <w:lang w:val="lt"/>
                </w:rPr>
                <w:t>4j42rsxvzzk5dvuzwrucr</w:t>
              </w:r>
            </w:hyperlink>
          </w:p>
          <w:p w:rsidRPr="0077794B" w:rsidR="00D9213B" w:rsidP="306E1D61" w:rsidRDefault="00D9213B" w14:paraId="3ECDC1A8" w14:textId="740DE2E8">
            <w:pPr>
              <w:pStyle w:val="ListParagraph"/>
              <w:numPr>
                <w:ilvl w:val="0"/>
                <w:numId w:val="17"/>
              </w:numPr>
              <w:spacing w:after="0" w:afterAutospacing="off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hyperlink r:id="Re3d7774ac9274a3c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  <w:lang w:val="lt-LT"/>
                </w:rPr>
                <w:t>https://www.trans.eu/lt/</w:t>
              </w:r>
            </w:hyperlink>
          </w:p>
          <w:p w:rsidRPr="0077794B" w:rsidR="00D9213B" w:rsidP="306E1D61" w:rsidRDefault="00D9213B" w14:paraId="444CAAF5" w14:textId="2446CD75">
            <w:pPr>
              <w:pStyle w:val="ListParagraph"/>
              <w:numPr>
                <w:ilvl w:val="0"/>
                <w:numId w:val="17"/>
              </w:numPr>
              <w:spacing w:after="0" w:afterAutospacing="off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hyperlink r:id="R9f34e1861956453d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  <w:lang w:val="lt-LT"/>
                </w:rPr>
                <w:t>https://www.cargo.lt/asp/index_guest.asp</w:t>
              </w:r>
            </w:hyperlink>
          </w:p>
          <w:p w:rsidRPr="0077794B" w:rsidR="00D9213B" w:rsidP="306E1D61" w:rsidRDefault="00D9213B" w14:paraId="71BCEF75" w14:textId="7520B9C6">
            <w:pPr>
              <w:pStyle w:val="ListParagraph"/>
              <w:numPr>
                <w:ilvl w:val="0"/>
                <w:numId w:val="17"/>
              </w:numPr>
              <w:spacing w:after="0" w:afterAutospacing="off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hyperlink r:id="Rdcd51112329b43de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  <w:lang w:val="lt-LT"/>
                </w:rPr>
                <w:t>https://www.girteka.eu/</w:t>
              </w:r>
            </w:hyperlink>
          </w:p>
          <w:p w:rsidRPr="0077794B" w:rsidR="00D9213B" w:rsidP="306E1D61" w:rsidRDefault="00D9213B" w14:paraId="39D6B6C3" w14:textId="59E5314D">
            <w:pPr>
              <w:pStyle w:val="ListParagraph"/>
              <w:numPr>
                <w:ilvl w:val="0"/>
                <w:numId w:val="17"/>
              </w:numPr>
              <w:spacing w:after="0" w:afterAutospacing="off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  <w:hyperlink r:id="Rc30ed2172b314e6a">
              <w:r w:rsidRPr="306E1D61" w:rsidR="2766DC78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  <w:lang w:val="lt-LT"/>
                </w:rPr>
                <w:t>https://www.dbschenker.com/global</w:t>
              </w:r>
            </w:hyperlink>
          </w:p>
          <w:p w:rsidRPr="0077794B" w:rsidR="00D9213B" w:rsidP="306E1D61" w:rsidRDefault="00D9213B" w14:paraId="0072BE7F" w14:textId="46BEE658">
            <w:pPr>
              <w:pStyle w:val="ListParagraph"/>
              <w:spacing w:after="480" w:line="240" w:lineRule="auto"/>
              <w:ind w:left="7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lt-LT"/>
              </w:rPr>
            </w:pPr>
          </w:p>
        </w:tc>
      </w:tr>
    </w:tbl>
    <w:p w:rsidRPr="00B100A9" w:rsidR="00E93005" w:rsidRDefault="00E93005" w14:paraId="3FE985CA" w14:textId="77777777">
      <w:pPr>
        <w:rPr>
          <w:lang w:val="en-US"/>
        </w:rPr>
      </w:pPr>
    </w:p>
    <w:sectPr w:rsidRPr="00B100A9" w:rsidR="00E93005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1DA" w:rsidP="00B100A9" w:rsidRDefault="00FB01DA" w14:paraId="731E2670" w14:textId="77777777">
      <w:pPr>
        <w:spacing w:line="240" w:lineRule="auto"/>
      </w:pPr>
      <w:r>
        <w:separator/>
      </w:r>
    </w:p>
  </w:endnote>
  <w:endnote w:type="continuationSeparator" w:id="0">
    <w:p w:rsidR="00FB01DA" w:rsidP="00B100A9" w:rsidRDefault="00FB01DA" w14:paraId="5AE9CE5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1DA" w:rsidP="00B100A9" w:rsidRDefault="00FB01DA" w14:paraId="4577F3A4" w14:textId="77777777">
      <w:pPr>
        <w:spacing w:line="240" w:lineRule="auto"/>
      </w:pPr>
      <w:r>
        <w:separator/>
      </w:r>
    </w:p>
  </w:footnote>
  <w:footnote w:type="continuationSeparator" w:id="0">
    <w:p w:rsidR="00FB01DA" w:rsidP="00B100A9" w:rsidRDefault="00FB01DA" w14:paraId="6E4160F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00A9" w:rsidP="00B100A9" w:rsidRDefault="00B100A9" w14:paraId="1F3BB1D4" w14:textId="71A5B041">
    <w:pPr>
      <w:pStyle w:val="Header"/>
      <w:jc w:val="center"/>
    </w:pPr>
    <w:r w:rsidRPr="00B100A9">
      <w:rPr>
        <w:noProof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46d6ae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5055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698f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803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6777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18f63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fe32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207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ecf2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a38dc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89d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65c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36b8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efb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fdb8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3dc92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c2cd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215EBF"/>
    <w:rsid w:val="003D0C65"/>
    <w:rsid w:val="009F6BE1"/>
    <w:rsid w:val="00AA6E5C"/>
    <w:rsid w:val="00B100A9"/>
    <w:rsid w:val="00BD2E85"/>
    <w:rsid w:val="00C0598B"/>
    <w:rsid w:val="00D9213B"/>
    <w:rsid w:val="00E93005"/>
    <w:rsid w:val="00FB01DA"/>
    <w:rsid w:val="0159C670"/>
    <w:rsid w:val="0168CBA0"/>
    <w:rsid w:val="01BD2F20"/>
    <w:rsid w:val="025C29EC"/>
    <w:rsid w:val="02758EB7"/>
    <w:rsid w:val="028EB714"/>
    <w:rsid w:val="033FD724"/>
    <w:rsid w:val="03DEFA29"/>
    <w:rsid w:val="04A06C62"/>
    <w:rsid w:val="04B1A739"/>
    <w:rsid w:val="0501B55F"/>
    <w:rsid w:val="057ACA8A"/>
    <w:rsid w:val="064D779A"/>
    <w:rsid w:val="06556520"/>
    <w:rsid w:val="07A9B1E2"/>
    <w:rsid w:val="07D80D24"/>
    <w:rsid w:val="08CB6B70"/>
    <w:rsid w:val="0913D8AB"/>
    <w:rsid w:val="0936C4E7"/>
    <w:rsid w:val="09BB6AEF"/>
    <w:rsid w:val="0B3A111A"/>
    <w:rsid w:val="0C1C70FD"/>
    <w:rsid w:val="0C538063"/>
    <w:rsid w:val="0CB36BCD"/>
    <w:rsid w:val="0D99807F"/>
    <w:rsid w:val="0F10B65C"/>
    <w:rsid w:val="0F5411BF"/>
    <w:rsid w:val="0FF459E0"/>
    <w:rsid w:val="102647B2"/>
    <w:rsid w:val="10EFE220"/>
    <w:rsid w:val="113C76EB"/>
    <w:rsid w:val="11B26FF3"/>
    <w:rsid w:val="11CA4048"/>
    <w:rsid w:val="1293A007"/>
    <w:rsid w:val="13D2621A"/>
    <w:rsid w:val="140FB92A"/>
    <w:rsid w:val="142F7068"/>
    <w:rsid w:val="14AF7882"/>
    <w:rsid w:val="15CB40C9"/>
    <w:rsid w:val="168897B7"/>
    <w:rsid w:val="171EDB2D"/>
    <w:rsid w:val="17A30D4F"/>
    <w:rsid w:val="17E71944"/>
    <w:rsid w:val="19B4C65C"/>
    <w:rsid w:val="1B1EBA06"/>
    <w:rsid w:val="1BA6754F"/>
    <w:rsid w:val="1C3A824D"/>
    <w:rsid w:val="1C60266E"/>
    <w:rsid w:val="1CBA8A67"/>
    <w:rsid w:val="1D24A503"/>
    <w:rsid w:val="1DDB202B"/>
    <w:rsid w:val="1E565AC8"/>
    <w:rsid w:val="1E68DBFC"/>
    <w:rsid w:val="1E8F9AF3"/>
    <w:rsid w:val="1F165C0B"/>
    <w:rsid w:val="1F73482B"/>
    <w:rsid w:val="20126B30"/>
    <w:rsid w:val="20DCE5F2"/>
    <w:rsid w:val="210F188C"/>
    <w:rsid w:val="22779B50"/>
    <w:rsid w:val="234082A9"/>
    <w:rsid w:val="24FEDC77"/>
    <w:rsid w:val="25F6B846"/>
    <w:rsid w:val="2766DC78"/>
    <w:rsid w:val="277E5A10"/>
    <w:rsid w:val="281D7D15"/>
    <w:rsid w:val="28481CB7"/>
    <w:rsid w:val="29B94D76"/>
    <w:rsid w:val="2AB0B8AB"/>
    <w:rsid w:val="2ABDE858"/>
    <w:rsid w:val="2C0F7866"/>
    <w:rsid w:val="2D71C6D9"/>
    <w:rsid w:val="2D954893"/>
    <w:rsid w:val="2F91597B"/>
    <w:rsid w:val="306E1D61"/>
    <w:rsid w:val="30BACB97"/>
    <w:rsid w:val="325FFD5A"/>
    <w:rsid w:val="327EB9EA"/>
    <w:rsid w:val="328B4316"/>
    <w:rsid w:val="32FE26D9"/>
    <w:rsid w:val="3385C457"/>
    <w:rsid w:val="33D85D3D"/>
    <w:rsid w:val="33F0E7D4"/>
    <w:rsid w:val="34298F7B"/>
    <w:rsid w:val="354178B3"/>
    <w:rsid w:val="36D222F3"/>
    <w:rsid w:val="386DF354"/>
    <w:rsid w:val="38F1D97A"/>
    <w:rsid w:val="39273B99"/>
    <w:rsid w:val="39EC5ABB"/>
    <w:rsid w:val="3C34A160"/>
    <w:rsid w:val="3C391091"/>
    <w:rsid w:val="3D4CA228"/>
    <w:rsid w:val="3F7D7CF9"/>
    <w:rsid w:val="40BAB10D"/>
    <w:rsid w:val="40FFB4D2"/>
    <w:rsid w:val="41ADD37B"/>
    <w:rsid w:val="422A2DA9"/>
    <w:rsid w:val="42A3E2E4"/>
    <w:rsid w:val="43CD8256"/>
    <w:rsid w:val="43EE1010"/>
    <w:rsid w:val="459F44F8"/>
    <w:rsid w:val="45B31FBC"/>
    <w:rsid w:val="45DB83A6"/>
    <w:rsid w:val="47775407"/>
    <w:rsid w:val="481469DF"/>
    <w:rsid w:val="49132468"/>
    <w:rsid w:val="49EDBEFE"/>
    <w:rsid w:val="4AAEF4C9"/>
    <w:rsid w:val="4BC4CA82"/>
    <w:rsid w:val="4C965276"/>
    <w:rsid w:val="4DE6958B"/>
    <w:rsid w:val="4E1F5440"/>
    <w:rsid w:val="5277474B"/>
    <w:rsid w:val="52CADE9D"/>
    <w:rsid w:val="52ED4053"/>
    <w:rsid w:val="552D7CE8"/>
    <w:rsid w:val="5555DA3C"/>
    <w:rsid w:val="56A2756C"/>
    <w:rsid w:val="56D42F8C"/>
    <w:rsid w:val="57139A22"/>
    <w:rsid w:val="5A03E2C8"/>
    <w:rsid w:val="5B70778D"/>
    <w:rsid w:val="5BA7A0AF"/>
    <w:rsid w:val="5C2A56C2"/>
    <w:rsid w:val="5F0BD21B"/>
    <w:rsid w:val="5FCB16DE"/>
    <w:rsid w:val="5FEC0488"/>
    <w:rsid w:val="601B244D"/>
    <w:rsid w:val="6283E701"/>
    <w:rsid w:val="6290ED26"/>
    <w:rsid w:val="63A1724D"/>
    <w:rsid w:val="63BBFFE5"/>
    <w:rsid w:val="653A1C9E"/>
    <w:rsid w:val="6546956F"/>
    <w:rsid w:val="654E82F5"/>
    <w:rsid w:val="65E1AEE2"/>
    <w:rsid w:val="664CD25F"/>
    <w:rsid w:val="6654BA47"/>
    <w:rsid w:val="679D633E"/>
    <w:rsid w:val="67D71C48"/>
    <w:rsid w:val="6A1A0692"/>
    <w:rsid w:val="6A3306B6"/>
    <w:rsid w:val="6A5398DB"/>
    <w:rsid w:val="6BBDC479"/>
    <w:rsid w:val="6BFB91CE"/>
    <w:rsid w:val="6C907189"/>
    <w:rsid w:val="6D332EBC"/>
    <w:rsid w:val="6E2E6280"/>
    <w:rsid w:val="6E945192"/>
    <w:rsid w:val="727D426E"/>
    <w:rsid w:val="73451F20"/>
    <w:rsid w:val="73C0E8D8"/>
    <w:rsid w:val="74DEAC17"/>
    <w:rsid w:val="755CB939"/>
    <w:rsid w:val="7575B95D"/>
    <w:rsid w:val="762618F8"/>
    <w:rsid w:val="763753CF"/>
    <w:rsid w:val="76BFF3A3"/>
    <w:rsid w:val="7711B1F7"/>
    <w:rsid w:val="77E9ADA8"/>
    <w:rsid w:val="78913FEC"/>
    <w:rsid w:val="78AD5A1F"/>
    <w:rsid w:val="795DB9BA"/>
    <w:rsid w:val="799CC0D9"/>
    <w:rsid w:val="79ABB584"/>
    <w:rsid w:val="7A4CF448"/>
    <w:rsid w:val="7A9FE345"/>
    <w:rsid w:val="7AEA84EB"/>
    <w:rsid w:val="7B113C01"/>
    <w:rsid w:val="7C064D32"/>
    <w:rsid w:val="7C86554C"/>
    <w:rsid w:val="7C955A7C"/>
    <w:rsid w:val="7E312ADD"/>
    <w:rsid w:val="7E68CEA3"/>
    <w:rsid w:val="7E6C6600"/>
    <w:rsid w:val="7E813840"/>
    <w:rsid w:val="7E858E5D"/>
    <w:rsid w:val="7F039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00A9"/>
    <w:pPr>
      <w:spacing w:after="0" w:line="276" w:lineRule="auto"/>
    </w:pPr>
    <w:rPr>
      <w:rFonts w:ascii="Arial" w:hAnsi="Arial" w:eastAsia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hAnsi="Arial" w:eastAsia="Arial" w:cs="Arial"/>
      <w:kern w:val="0"/>
      <w:lang w:val="e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00A9"/>
    <w:rPr>
      <w:rFonts w:ascii="Arial" w:hAnsi="Arial" w:eastAsia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00A9"/>
    <w:rPr>
      <w:rFonts w:ascii="Arial" w:hAnsi="Arial" w:eastAsia="Arial" w:cs="Arial"/>
      <w:kern w:val="0"/>
      <w:lang w:val="el"/>
    </w:rPr>
  </w:style>
  <w:style w:type="character" w:styleId="Heading1Char" w:customStyle="1">
    <w:name w:val="Heading 1 Char"/>
    <w:basedOn w:val="DefaultParagraphFont"/>
    <w:link w:val="Heading1"/>
    <w:uiPriority w:val="9"/>
    <w:rsid w:val="00B100A9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l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c52c0448427847c7" /><Relationship Type="http://schemas.openxmlformats.org/officeDocument/2006/relationships/hyperlink" Target="https://www.facebook.com/watch/?v=1396172567089193" TargetMode="External" Id="R65d59ec67d7f45f1" /><Relationship Type="http://schemas.openxmlformats.org/officeDocument/2006/relationships/hyperlink" Target="https://www.vvtat.lt/doclib/izkrznv5u0sux1vytfu6f9fs1utbxuj9" TargetMode="External" Id="R61050e6dc6fe4cfc" /><Relationship Type="http://schemas.openxmlformats.org/officeDocument/2006/relationships/hyperlink" Target="https://www.vvtat.lt/doclib/izkrznv5u0sux1vytfu6f9fs1utbxuj9" TargetMode="External" Id="R9bc1fb9f690d4a4c" /><Relationship Type="http://schemas.openxmlformats.org/officeDocument/2006/relationships/hyperlink" Target="https://www.vvtat.lt/doclib/agrfohqpahi4j42rsxvzzk5dvuzwrucr" TargetMode="External" Id="R3416842955034ad6" /><Relationship Type="http://schemas.openxmlformats.org/officeDocument/2006/relationships/hyperlink" Target="https://www.vvtat.lt/doclib/agrfohqpahi4j42rsxvzzk5dvuzwrucr" TargetMode="External" Id="R43e752a7a3a4483b" /><Relationship Type="http://schemas.openxmlformats.org/officeDocument/2006/relationships/hyperlink" Target="https://www.trans.eu/lt/" TargetMode="External" Id="Re3d7774ac9274a3c" /><Relationship Type="http://schemas.openxmlformats.org/officeDocument/2006/relationships/hyperlink" Target="https://www.cargo.lt/asp/index_guest.asp" TargetMode="External" Id="R9f34e1861956453d" /><Relationship Type="http://schemas.openxmlformats.org/officeDocument/2006/relationships/hyperlink" Target="https://www.girteka.eu/" TargetMode="External" Id="Rdcd51112329b43de" /><Relationship Type="http://schemas.openxmlformats.org/officeDocument/2006/relationships/hyperlink" Target="https://www.dbschenker.com/global" TargetMode="External" Id="Rc30ed2172b314e6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Dimitris Pantazatos</dc:creator>
  <keywords/>
  <dc:description/>
  <lastModifiedBy>Justina Šlaustienė</lastModifiedBy>
  <revision>4</revision>
  <dcterms:created xsi:type="dcterms:W3CDTF">2023-10-18T06:11:00.0000000Z</dcterms:created>
  <dcterms:modified xsi:type="dcterms:W3CDTF">2023-11-17T18:06:55.2366855Z</dcterms:modified>
</coreProperties>
</file>